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5137" w14:textId="77777777" w:rsidR="00954393" w:rsidRDefault="00954393" w:rsidP="00954393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0711FFC1" wp14:editId="588D3C5E">
            <wp:extent cx="1266825" cy="1240790"/>
            <wp:effectExtent l="0" t="0" r="952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40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7A2B7" w14:textId="77777777" w:rsidR="00954393" w:rsidRDefault="00954393" w:rsidP="00954393">
      <w:pPr>
        <w:rPr>
          <w:rFonts w:ascii="Book Antiqua" w:hAnsi="Book Antiqua"/>
        </w:rPr>
      </w:pPr>
    </w:p>
    <w:p w14:paraId="1D0A2A83" w14:textId="77777777" w:rsidR="00954393" w:rsidRDefault="00954393" w:rsidP="0095439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December 27, 2021</w:t>
      </w:r>
    </w:p>
    <w:p w14:paraId="2A0DA9E0" w14:textId="77777777" w:rsidR="00954393" w:rsidRDefault="00954393" w:rsidP="00954393">
      <w:pPr>
        <w:rPr>
          <w:rFonts w:ascii="Book Antiqua" w:hAnsi="Book Antiqua"/>
        </w:rPr>
      </w:pPr>
    </w:p>
    <w:p w14:paraId="693AB862" w14:textId="77777777" w:rsidR="00954393" w:rsidRPr="00784ED5" w:rsidRDefault="00954393" w:rsidP="00954393">
      <w:pPr>
        <w:jc w:val="center"/>
        <w:rPr>
          <w:rFonts w:ascii="Book Antiqua" w:eastAsia="Times New Roman" w:hAnsi="Book Antiqua" w:cs="Times New Roman"/>
          <w:b/>
          <w:bCs/>
          <w:sz w:val="32"/>
          <w:u w:val="single"/>
        </w:rPr>
      </w:pPr>
      <w:r w:rsidRPr="00784ED5">
        <w:rPr>
          <w:rFonts w:ascii="Book Antiqua" w:eastAsia="Times New Roman" w:hAnsi="Book Antiqua" w:cs="Times New Roman"/>
          <w:b/>
          <w:bCs/>
          <w:sz w:val="32"/>
          <w:u w:val="single"/>
        </w:rPr>
        <w:t>ATTENTION URGENT MEDIA ANNOUNCMENT!</w:t>
      </w:r>
    </w:p>
    <w:p w14:paraId="0CC088C8" w14:textId="77777777" w:rsidR="00954393" w:rsidRDefault="00954393" w:rsidP="00954393">
      <w:pPr>
        <w:rPr>
          <w:rFonts w:ascii="Book Antiqua" w:hAnsi="Book Antiqua"/>
        </w:rPr>
      </w:pPr>
    </w:p>
    <w:p w14:paraId="514C19D3" w14:textId="77777777" w:rsidR="00954393" w:rsidRDefault="00954393" w:rsidP="00954393">
      <w:pPr>
        <w:rPr>
          <w:rFonts w:ascii="Helvetica" w:hAnsi="Helvetica" w:cs="Helvetica"/>
        </w:rPr>
      </w:pPr>
      <w:r w:rsidRPr="00784ED5">
        <w:rPr>
          <w:rFonts w:ascii="Helvetica" w:hAnsi="Helvetica" w:cs="Helvetica"/>
          <w:b/>
          <w:bCs/>
          <w:sz w:val="28"/>
          <w:szCs w:val="28"/>
          <w:u w:val="single"/>
        </w:rPr>
        <w:t>For Immediate Release</w:t>
      </w:r>
      <w:r>
        <w:rPr>
          <w:rFonts w:ascii="Helvetica" w:hAnsi="Helvetica" w:cs="Helvetica"/>
        </w:rPr>
        <w:tab/>
        <w:t xml:space="preserve">          </w:t>
      </w:r>
      <w:r>
        <w:rPr>
          <w:rFonts w:ascii="Helvetica" w:hAnsi="Helvetica" w:cs="Helvetica"/>
        </w:rPr>
        <w:tab/>
        <w:t xml:space="preserve">           Contact:   President Brenda C. Murphy</w:t>
      </w:r>
    </w:p>
    <w:p w14:paraId="6F87A431" w14:textId="77777777" w:rsidR="00954393" w:rsidRDefault="00954393" w:rsidP="00954393">
      <w:pPr>
        <w:ind w:left="43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                SC NAACP Columbia</w:t>
      </w:r>
    </w:p>
    <w:p w14:paraId="41B2E543" w14:textId="77777777" w:rsidR="00954393" w:rsidRDefault="00954393" w:rsidP="0095439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            (803) 754-4584 office</w:t>
      </w:r>
    </w:p>
    <w:p w14:paraId="31503919" w14:textId="77777777" w:rsidR="00954393" w:rsidRDefault="00954393" w:rsidP="00954393">
      <w:pPr>
        <w:spacing w:before="80"/>
        <w:rPr>
          <w:b/>
          <w:sz w:val="21"/>
        </w:rPr>
      </w:pPr>
    </w:p>
    <w:p w14:paraId="3AE2FCAC" w14:textId="779F320E" w:rsidR="002C2024" w:rsidRDefault="00954393">
      <w:pPr>
        <w:spacing w:before="80"/>
        <w:ind w:left="986"/>
        <w:rPr>
          <w:b/>
          <w:sz w:val="21"/>
        </w:rPr>
      </w:pPr>
      <w:r>
        <w:rPr>
          <w:b/>
          <w:sz w:val="21"/>
        </w:rPr>
        <w:t>Civil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Rights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Groups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Challenge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South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Carolina’s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New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Redistricting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Map</w:t>
      </w:r>
    </w:p>
    <w:p w14:paraId="31041C11" w14:textId="77777777" w:rsidR="002C2024" w:rsidRDefault="00954393">
      <w:pPr>
        <w:pStyle w:val="BodyText"/>
        <w:spacing w:before="7" w:line="470" w:lineRule="atLeast"/>
        <w:ind w:right="149" w:firstLine="91"/>
      </w:pPr>
      <w:r>
        <w:t>Lawsuit: Gerrymandered State House Map Intentionally Discriminates Against Black Communities</w:t>
      </w:r>
      <w:r>
        <w:rPr>
          <w:spacing w:val="-4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RELEASE</w:t>
      </w:r>
    </w:p>
    <w:p w14:paraId="05B579E4" w14:textId="77777777" w:rsidR="002C2024" w:rsidRDefault="00954393">
      <w:pPr>
        <w:pStyle w:val="BodyText"/>
        <w:spacing w:before="43"/>
      </w:pPr>
      <w:r>
        <w:t>December</w:t>
      </w:r>
      <w:r>
        <w:rPr>
          <w:spacing w:val="-3"/>
        </w:rPr>
        <w:t xml:space="preserve"> </w:t>
      </w:r>
      <w:r>
        <w:t>24,</w:t>
      </w:r>
      <w:r>
        <w:rPr>
          <w:spacing w:val="-2"/>
        </w:rPr>
        <w:t xml:space="preserve"> </w:t>
      </w:r>
      <w:r>
        <w:t>2021</w:t>
      </w:r>
    </w:p>
    <w:p w14:paraId="1E11DEC5" w14:textId="77777777" w:rsidR="002C2024" w:rsidRDefault="002C2024">
      <w:pPr>
        <w:pStyle w:val="BodyText"/>
        <w:spacing w:before="4"/>
        <w:ind w:left="0"/>
        <w:rPr>
          <w:sz w:val="27"/>
        </w:rPr>
      </w:pPr>
    </w:p>
    <w:p w14:paraId="2E9BF539" w14:textId="77777777" w:rsidR="002C2024" w:rsidRDefault="00954393">
      <w:pPr>
        <w:pStyle w:val="BodyText"/>
      </w:pPr>
      <w:r>
        <w:t>CONTACT:</w:t>
      </w:r>
    </w:p>
    <w:p w14:paraId="301B5464" w14:textId="77777777" w:rsidR="002C2024" w:rsidRDefault="00954393">
      <w:pPr>
        <w:pStyle w:val="BodyText"/>
        <w:spacing w:before="35" w:line="276" w:lineRule="auto"/>
        <w:ind w:right="2877"/>
      </w:pPr>
      <w:r>
        <w:t xml:space="preserve">Inga Sarda-Sorensen, ACLU, 347-514-3984, </w:t>
      </w:r>
      <w:hyperlink r:id="rId5">
        <w:r>
          <w:rPr>
            <w:color w:val="DCA00D"/>
            <w:u w:val="single" w:color="DCA00D"/>
          </w:rPr>
          <w:t>isarda-sorensen@aclu.org</w:t>
        </w:r>
      </w:hyperlink>
      <w:r>
        <w:rPr>
          <w:color w:val="DCA00D"/>
          <w:spacing w:val="-48"/>
        </w:rPr>
        <w:t xml:space="preserve"> </w:t>
      </w:r>
      <w:r>
        <w:t>LDF,</w:t>
      </w:r>
      <w:r>
        <w:rPr>
          <w:spacing w:val="-1"/>
        </w:rPr>
        <w:t xml:space="preserve"> </w:t>
      </w:r>
      <w:r>
        <w:t xml:space="preserve">212-965-2200, </w:t>
      </w:r>
      <w:hyperlink r:id="rId6">
        <w:r>
          <w:rPr>
            <w:color w:val="DCA00D"/>
            <w:u w:val="single" w:color="DCA00D"/>
          </w:rPr>
          <w:t>media@naacpldf.org</w:t>
        </w:r>
      </w:hyperlink>
    </w:p>
    <w:p w14:paraId="23813B26" w14:textId="77777777" w:rsidR="002C2024" w:rsidRDefault="002C2024">
      <w:pPr>
        <w:pStyle w:val="BodyText"/>
        <w:spacing w:before="3"/>
        <w:ind w:left="0"/>
        <w:rPr>
          <w:sz w:val="15"/>
        </w:rPr>
      </w:pPr>
    </w:p>
    <w:p w14:paraId="2FC6EAD6" w14:textId="77777777" w:rsidR="002C2024" w:rsidRDefault="00954393">
      <w:pPr>
        <w:pStyle w:val="BodyText"/>
        <w:spacing w:before="101" w:line="276" w:lineRule="auto"/>
        <w:ind w:right="122"/>
      </w:pPr>
      <w:r>
        <w:t xml:space="preserve">COLUMBIA, S.C. — Civil rights groups have filed a </w:t>
      </w:r>
      <w:hyperlink r:id="rId7">
        <w:r>
          <w:rPr>
            <w:color w:val="0000FF"/>
            <w:u w:val="single" w:color="0000FF"/>
          </w:rPr>
          <w:t>legal challenge</w:t>
        </w:r>
        <w:r>
          <w:rPr>
            <w:color w:val="0000FF"/>
          </w:rPr>
          <w:t xml:space="preserve"> </w:t>
        </w:r>
      </w:hyperlink>
      <w:r>
        <w:t>over South Carolina’s new racially</w:t>
      </w:r>
      <w:r>
        <w:rPr>
          <w:spacing w:val="-48"/>
        </w:rPr>
        <w:t xml:space="preserve"> </w:t>
      </w:r>
      <w:r>
        <w:t>gerrymandered state House district map, charging it intentionally discriminates against Black</w:t>
      </w:r>
      <w:r>
        <w:rPr>
          <w:spacing w:val="1"/>
        </w:rPr>
        <w:t xml:space="preserve"> </w:t>
      </w:r>
      <w:r>
        <w:t>communities in the state and denies Black voters equal opportunity to participate in the political</w:t>
      </w:r>
      <w:r>
        <w:rPr>
          <w:spacing w:val="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elect</w:t>
      </w:r>
      <w:r>
        <w:rPr>
          <w:spacing w:val="-1"/>
        </w:rPr>
        <w:t xml:space="preserve"> </w:t>
      </w:r>
      <w:r>
        <w:t>candidates of</w:t>
      </w:r>
      <w:r>
        <w:rPr>
          <w:spacing w:val="1"/>
        </w:rPr>
        <w:t xml:space="preserve"> </w:t>
      </w:r>
      <w:r>
        <w:t>their choice.</w:t>
      </w:r>
    </w:p>
    <w:p w14:paraId="7D2BD8E6" w14:textId="77777777" w:rsidR="002C2024" w:rsidRDefault="002C2024">
      <w:pPr>
        <w:pStyle w:val="BodyText"/>
        <w:spacing w:before="3"/>
        <w:ind w:left="0"/>
        <w:rPr>
          <w:sz w:val="24"/>
        </w:rPr>
      </w:pPr>
    </w:p>
    <w:p w14:paraId="162CE27F" w14:textId="77777777" w:rsidR="002C2024" w:rsidRDefault="00954393">
      <w:pPr>
        <w:pStyle w:val="BodyText"/>
        <w:spacing w:line="276" w:lineRule="auto"/>
        <w:ind w:right="194"/>
      </w:pPr>
      <w:r>
        <w:t>The lawsuit spotlights South Carolina’s long history of racial discrimination, and charges that the</w:t>
      </w:r>
      <w:r>
        <w:rPr>
          <w:spacing w:val="1"/>
        </w:rPr>
        <w:t xml:space="preserve"> </w:t>
      </w:r>
      <w:r>
        <w:t>new map is a racial gerrymander that intentionally packs and cracks Black communities. “Cracking”</w:t>
      </w:r>
      <w:r>
        <w:rPr>
          <w:spacing w:val="-48"/>
        </w:rPr>
        <w:t xml:space="preserve"> </w:t>
      </w:r>
      <w:r>
        <w:t>refers to splitting communities of color into different districts to prevent them from exercising</w:t>
      </w:r>
      <w:r>
        <w:rPr>
          <w:spacing w:val="1"/>
        </w:rPr>
        <w:t xml:space="preserve"> </w:t>
      </w:r>
      <w:r>
        <w:t xml:space="preserve">greater political power. </w:t>
      </w:r>
      <w:r>
        <w:rPr>
          <w:rFonts w:ascii="Arial" w:hAnsi="Arial"/>
        </w:rPr>
        <w:t>“</w:t>
      </w:r>
      <w:r>
        <w:t>Packing” refers to placing people of color into the same district in greater</w:t>
      </w:r>
      <w:r>
        <w:rPr>
          <w:spacing w:val="1"/>
        </w:rPr>
        <w:t xml:space="preserve"> </w:t>
      </w:r>
      <w:r>
        <w:t>numbers than necessary to elect candidates of choice to prevent them from exercising greater</w:t>
      </w:r>
      <w:r>
        <w:rPr>
          <w:spacing w:val="1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in surrounding districts.</w:t>
      </w:r>
    </w:p>
    <w:p w14:paraId="52F9EE30" w14:textId="77777777" w:rsidR="002C2024" w:rsidRDefault="002C2024">
      <w:pPr>
        <w:pStyle w:val="BodyText"/>
        <w:spacing w:before="1"/>
        <w:ind w:left="0"/>
        <w:rPr>
          <w:sz w:val="24"/>
        </w:rPr>
      </w:pPr>
    </w:p>
    <w:p w14:paraId="59338F49" w14:textId="77777777" w:rsidR="002C2024" w:rsidRDefault="00954393">
      <w:pPr>
        <w:pStyle w:val="BodyText"/>
        <w:spacing w:line="276" w:lineRule="auto"/>
        <w:ind w:right="95"/>
      </w:pPr>
      <w:r>
        <w:t>Redistricting only happens once every decade, and it determines the allocation of political power and</w:t>
      </w:r>
      <w:r>
        <w:rPr>
          <w:spacing w:val="-49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 government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years.</w:t>
      </w:r>
    </w:p>
    <w:p w14:paraId="2A0CDA48" w14:textId="77777777" w:rsidR="002C2024" w:rsidRDefault="002C2024">
      <w:pPr>
        <w:pStyle w:val="BodyText"/>
        <w:spacing w:before="2"/>
        <w:ind w:left="0"/>
        <w:rPr>
          <w:sz w:val="24"/>
        </w:rPr>
      </w:pPr>
    </w:p>
    <w:p w14:paraId="4A1ED22C" w14:textId="77777777" w:rsidR="002C2024" w:rsidRDefault="00954393">
      <w:pPr>
        <w:pStyle w:val="BodyText"/>
        <w:spacing w:line="276" w:lineRule="auto"/>
        <w:ind w:right="98"/>
      </w:pPr>
      <w:r>
        <w:t>The case was brought on behalf of the South Carolina State Conference of the NAACP and an</w:t>
      </w:r>
      <w:r>
        <w:rPr>
          <w:spacing w:val="1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voter,</w:t>
      </w:r>
      <w:r>
        <w:rPr>
          <w:spacing w:val="-2"/>
        </w:rPr>
        <w:t xml:space="preserve"> </w:t>
      </w:r>
      <w:r>
        <w:t>Taiwan</w:t>
      </w:r>
      <w:r>
        <w:rPr>
          <w:spacing w:val="-3"/>
        </w:rPr>
        <w:t xml:space="preserve"> </w:t>
      </w:r>
      <w:r>
        <w:t>Scott,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represented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NAACP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Defense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Educational</w:t>
      </w:r>
      <w:r>
        <w:rPr>
          <w:spacing w:val="-48"/>
        </w:rPr>
        <w:t xml:space="preserve"> </w:t>
      </w:r>
      <w:r>
        <w:t>Fund, Inc. (LDF), American Civil Liberties Union, the ACLU of South Carolina, Boroughs Bryant</w:t>
      </w:r>
      <w:r>
        <w:rPr>
          <w:spacing w:val="1"/>
        </w:rPr>
        <w:t xml:space="preserve"> </w:t>
      </w:r>
      <w:r>
        <w:t>LLC,</w:t>
      </w:r>
      <w:r>
        <w:rPr>
          <w:spacing w:val="-1"/>
        </w:rPr>
        <w:t xml:space="preserve"> </w:t>
      </w:r>
      <w:r>
        <w:t>Arnold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Porter, and</w:t>
      </w:r>
      <w:r>
        <w:rPr>
          <w:spacing w:val="-2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Counsel’s</w:t>
      </w:r>
      <w:r>
        <w:rPr>
          <w:spacing w:val="-4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NAACP.</w:t>
      </w:r>
    </w:p>
    <w:p w14:paraId="1B71CFE8" w14:textId="77777777" w:rsidR="002C2024" w:rsidRDefault="002C2024">
      <w:pPr>
        <w:pStyle w:val="BodyText"/>
        <w:spacing w:before="2"/>
        <w:ind w:left="0"/>
        <w:rPr>
          <w:sz w:val="24"/>
        </w:rPr>
      </w:pPr>
    </w:p>
    <w:p w14:paraId="7841BCA9" w14:textId="77777777" w:rsidR="002C2024" w:rsidRDefault="00954393">
      <w:pPr>
        <w:pStyle w:val="BodyText"/>
        <w:spacing w:line="276" w:lineRule="auto"/>
        <w:ind w:right="85"/>
      </w:pPr>
      <w:r>
        <w:t xml:space="preserve">The same groups filed a </w:t>
      </w:r>
      <w:hyperlink r:id="rId8">
        <w:r>
          <w:rPr>
            <w:color w:val="0000FF"/>
            <w:u w:val="single" w:color="0000FF"/>
          </w:rPr>
          <w:t>federal lawsuit</w:t>
        </w:r>
        <w:r>
          <w:rPr>
            <w:color w:val="0000FF"/>
          </w:rPr>
          <w:t xml:space="preserve"> </w:t>
        </w:r>
      </w:hyperlink>
      <w:r>
        <w:t>in October 2021 challenging the South Carolina Legislature’s</w:t>
      </w:r>
      <w:r>
        <w:rPr>
          <w:spacing w:val="1"/>
        </w:rPr>
        <w:t xml:space="preserve"> </w:t>
      </w:r>
      <w:r>
        <w:t>unnecessary delay in drawing new redistricting maps that respect the constitutional one-person-one-</w:t>
      </w:r>
      <w:r>
        <w:rPr>
          <w:spacing w:val="-48"/>
        </w:rPr>
        <w:t xml:space="preserve"> </w:t>
      </w:r>
      <w:r>
        <w:t>vote principle.</w:t>
      </w:r>
    </w:p>
    <w:p w14:paraId="0CEFA73E" w14:textId="77777777" w:rsidR="002C2024" w:rsidRDefault="002C2024">
      <w:pPr>
        <w:pStyle w:val="BodyText"/>
        <w:spacing w:before="1"/>
        <w:ind w:left="0"/>
        <w:rPr>
          <w:sz w:val="24"/>
        </w:rPr>
      </w:pPr>
    </w:p>
    <w:p w14:paraId="60EFB523" w14:textId="77777777" w:rsidR="002C2024" w:rsidRDefault="00954393">
      <w:pPr>
        <w:pStyle w:val="BodyText"/>
        <w:spacing w:line="276" w:lineRule="auto"/>
        <w:ind w:right="91"/>
      </w:pPr>
      <w:r>
        <w:lastRenderedPageBreak/>
        <w:t>This new filing amends the existing lawsuit to reflect the passage earlier this month of House Bill</w:t>
      </w:r>
      <w:r>
        <w:rPr>
          <w:spacing w:val="1"/>
        </w:rPr>
        <w:t xml:space="preserve"> </w:t>
      </w:r>
      <w:r>
        <w:t>4493, which adopted a racially gerrymandered state House district maps that intentionally cracks</w:t>
      </w:r>
      <w:r>
        <w:rPr>
          <w:spacing w:val="1"/>
        </w:rPr>
        <w:t xml:space="preserve"> </w:t>
      </w:r>
      <w:r>
        <w:t>and packs Black communities. In addition, the updated suit, which was filed late last night, reiterates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 to</w:t>
      </w:r>
      <w:r>
        <w:rPr>
          <w:spacing w:val="-2"/>
        </w:rPr>
        <w:t xml:space="preserve"> </w:t>
      </w:r>
      <w:r>
        <w:t>pass a</w:t>
      </w:r>
      <w:r>
        <w:rPr>
          <w:spacing w:val="-3"/>
        </w:rPr>
        <w:t xml:space="preserve"> </w:t>
      </w:r>
      <w:r>
        <w:t>constitutionally</w:t>
      </w:r>
      <w:r>
        <w:rPr>
          <w:spacing w:val="-2"/>
        </w:rPr>
        <w:t xml:space="preserve"> </w:t>
      </w:r>
      <w:r>
        <w:t>compliant</w:t>
      </w:r>
      <w:r>
        <w:rPr>
          <w:spacing w:val="-2"/>
        </w:rPr>
        <w:t xml:space="preserve"> </w:t>
      </w:r>
      <w:r>
        <w:t>congressional</w:t>
      </w:r>
      <w:r>
        <w:rPr>
          <w:spacing w:val="-5"/>
        </w:rPr>
        <w:t xml:space="preserve"> </w:t>
      </w:r>
      <w:r>
        <w:t>map,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has yet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happen.</w:t>
      </w:r>
    </w:p>
    <w:p w14:paraId="6704E1B8" w14:textId="77777777" w:rsidR="002C2024" w:rsidRDefault="002C2024">
      <w:pPr>
        <w:pStyle w:val="BodyText"/>
        <w:spacing w:before="3"/>
        <w:ind w:left="0"/>
        <w:rPr>
          <w:sz w:val="24"/>
        </w:rPr>
      </w:pPr>
    </w:p>
    <w:p w14:paraId="41544029" w14:textId="77777777" w:rsidR="002C2024" w:rsidRDefault="00954393">
      <w:pPr>
        <w:pStyle w:val="BodyText"/>
        <w:spacing w:line="276" w:lineRule="auto"/>
        <w:ind w:right="136"/>
      </w:pPr>
      <w:r>
        <w:t>The South Carolina Legislature passed H. 4493 in a flawed and non-transparent process that</w:t>
      </w:r>
      <w:r>
        <w:rPr>
          <w:spacing w:val="1"/>
        </w:rPr>
        <w:t xml:space="preserve"> </w:t>
      </w:r>
      <w:r>
        <w:t>prevented meaningful and necessary community input and review, including the legislature’s refusal</w:t>
      </w:r>
      <w:r>
        <w:rPr>
          <w:spacing w:val="-4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maps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complied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U.S. Constitution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law.</w:t>
      </w:r>
    </w:p>
    <w:p w14:paraId="582E4972" w14:textId="77777777" w:rsidR="002C2024" w:rsidRDefault="002C2024">
      <w:pPr>
        <w:pStyle w:val="BodyText"/>
        <w:spacing w:before="1"/>
        <w:ind w:left="0"/>
        <w:rPr>
          <w:sz w:val="24"/>
        </w:rPr>
      </w:pPr>
    </w:p>
    <w:p w14:paraId="02C4917B" w14:textId="77777777" w:rsidR="002C2024" w:rsidRDefault="00954393">
      <w:pPr>
        <w:ind w:left="100"/>
        <w:rPr>
          <w:i/>
          <w:sz w:val="21"/>
        </w:rPr>
      </w:pPr>
      <w:r>
        <w:rPr>
          <w:i/>
          <w:sz w:val="21"/>
        </w:rPr>
        <w:t>The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following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comments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are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from:</w:t>
      </w:r>
    </w:p>
    <w:p w14:paraId="4A0DC0D9" w14:textId="77777777" w:rsidR="002C2024" w:rsidRDefault="002C2024">
      <w:pPr>
        <w:rPr>
          <w:sz w:val="21"/>
        </w:rPr>
        <w:sectPr w:rsidR="002C2024">
          <w:type w:val="continuous"/>
          <w:pgSz w:w="12240" w:h="15840"/>
          <w:pgMar w:top="1360" w:right="1360" w:bottom="280" w:left="1340" w:header="720" w:footer="720" w:gutter="0"/>
          <w:cols w:space="720"/>
        </w:sectPr>
      </w:pPr>
    </w:p>
    <w:p w14:paraId="0CAC2246" w14:textId="77777777" w:rsidR="002C2024" w:rsidRDefault="00954393">
      <w:pPr>
        <w:pStyle w:val="BodyText"/>
        <w:spacing w:before="80" w:line="276" w:lineRule="auto"/>
        <w:ind w:right="98"/>
      </w:pPr>
      <w:r>
        <w:rPr>
          <w:b/>
        </w:rPr>
        <w:lastRenderedPageBreak/>
        <w:t xml:space="preserve">Leah Aden, deputy director of litigation at LDF: </w:t>
      </w:r>
      <w:r>
        <w:t>“South Carolina’s H. 4493 represents the</w:t>
      </w:r>
      <w:r>
        <w:rPr>
          <w:spacing w:val="1"/>
        </w:rPr>
        <w:t xml:space="preserve"> </w:t>
      </w:r>
      <w:r>
        <w:t>latest iteration of South Carolina’s ongoing record of racial discrimination against Black voters. The</w:t>
      </w:r>
      <w:r>
        <w:rPr>
          <w:spacing w:val="1"/>
        </w:rPr>
        <w:t xml:space="preserve"> </w:t>
      </w:r>
      <w:r>
        <w:t>South Carolina Legislature enacted racially gerrymandered and intentionally dilutive state House</w:t>
      </w:r>
      <w:r>
        <w:rPr>
          <w:spacing w:val="1"/>
        </w:rPr>
        <w:t xml:space="preserve"> </w:t>
      </w:r>
      <w:r>
        <w:t>districts that minimize Black South Carolinian voting power. And the harms are predictable: Black</w:t>
      </w:r>
      <w:r>
        <w:rPr>
          <w:spacing w:val="1"/>
        </w:rPr>
        <w:t xml:space="preserve"> </w:t>
      </w:r>
      <w:r>
        <w:t>voters will have fewer opportunities to elect candidates of choice or influence elections and thus have</w:t>
      </w:r>
      <w:r>
        <w:rPr>
          <w:spacing w:val="-48"/>
        </w:rPr>
        <w:t xml:space="preserve"> </w:t>
      </w:r>
      <w:r>
        <w:t>representatives who will be responsive to their needs for housing, economic, educational, and public</w:t>
      </w:r>
      <w:r>
        <w:rPr>
          <w:spacing w:val="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opportunities.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challenged</w:t>
      </w:r>
      <w:r>
        <w:rPr>
          <w:spacing w:val="-3"/>
        </w:rPr>
        <w:t xml:space="preserve"> </w:t>
      </w:r>
      <w:r>
        <w:t>discriminatory</w:t>
      </w:r>
      <w:r>
        <w:rPr>
          <w:spacing w:val="-1"/>
        </w:rPr>
        <w:t xml:space="preserve"> </w:t>
      </w:r>
      <w:r>
        <w:t>districts</w:t>
      </w:r>
      <w:r>
        <w:rPr>
          <w:spacing w:val="-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stand.”</w:t>
      </w:r>
    </w:p>
    <w:p w14:paraId="42AB8EF4" w14:textId="77777777" w:rsidR="002C2024" w:rsidRDefault="002C2024">
      <w:pPr>
        <w:pStyle w:val="BodyText"/>
        <w:spacing w:before="2"/>
        <w:ind w:left="0"/>
        <w:rPr>
          <w:sz w:val="24"/>
        </w:rPr>
      </w:pPr>
    </w:p>
    <w:p w14:paraId="4A97F0F8" w14:textId="77777777" w:rsidR="002C2024" w:rsidRDefault="00954393">
      <w:pPr>
        <w:ind w:left="100"/>
        <w:rPr>
          <w:sz w:val="21"/>
        </w:rPr>
      </w:pPr>
      <w:r>
        <w:rPr>
          <w:b/>
          <w:sz w:val="21"/>
        </w:rPr>
        <w:t>American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Civil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Liberties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Union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attorney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Somil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Trivedi:</w:t>
      </w:r>
      <w:r>
        <w:rPr>
          <w:b/>
          <w:spacing w:val="-2"/>
          <w:sz w:val="21"/>
        </w:rPr>
        <w:t xml:space="preserve"> </w:t>
      </w:r>
      <w:r>
        <w:rPr>
          <w:rFonts w:ascii="Arial" w:hAnsi="Arial"/>
          <w:sz w:val="21"/>
        </w:rPr>
        <w:t>“</w:t>
      </w: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4"/>
          <w:sz w:val="21"/>
        </w:rPr>
        <w:t xml:space="preserve"> </w:t>
      </w:r>
      <w:r>
        <w:rPr>
          <w:sz w:val="21"/>
        </w:rPr>
        <w:t>classic</w:t>
      </w:r>
      <w:r>
        <w:rPr>
          <w:spacing w:val="-2"/>
          <w:sz w:val="21"/>
        </w:rPr>
        <w:t xml:space="preserve"> </w:t>
      </w:r>
      <w:r>
        <w:rPr>
          <w:sz w:val="21"/>
        </w:rPr>
        <w:t>gerrymandering.</w:t>
      </w:r>
    </w:p>
    <w:p w14:paraId="42043B20" w14:textId="77777777" w:rsidR="002C2024" w:rsidRDefault="00954393">
      <w:pPr>
        <w:pStyle w:val="BodyText"/>
        <w:spacing w:before="35"/>
      </w:pPr>
      <w:r>
        <w:t>South</w:t>
      </w:r>
      <w:r>
        <w:rPr>
          <w:spacing w:val="-3"/>
        </w:rPr>
        <w:t xml:space="preserve"> </w:t>
      </w:r>
      <w:r>
        <w:t>Carolina</w:t>
      </w:r>
      <w:r>
        <w:rPr>
          <w:spacing w:val="-3"/>
        </w:rPr>
        <w:t xml:space="preserve"> </w:t>
      </w:r>
      <w:r>
        <w:t>lawmakers</w:t>
      </w:r>
      <w:r>
        <w:rPr>
          <w:spacing w:val="-4"/>
        </w:rPr>
        <w:t xml:space="preserve"> </w:t>
      </w:r>
      <w:r>
        <w:t>surgically</w:t>
      </w:r>
      <w:r>
        <w:rPr>
          <w:spacing w:val="-3"/>
        </w:rPr>
        <w:t xml:space="preserve"> </w:t>
      </w:r>
      <w:r>
        <w:t>carved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communities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to</w:t>
      </w:r>
    </w:p>
    <w:p w14:paraId="375D1D15" w14:textId="77777777" w:rsidR="002C2024" w:rsidRDefault="00954393">
      <w:pPr>
        <w:pStyle w:val="BodyText"/>
        <w:spacing w:before="35"/>
      </w:pPr>
      <w:r>
        <w:t>entrench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power.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got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stop.”</w:t>
      </w:r>
    </w:p>
    <w:p w14:paraId="0A317C09" w14:textId="77777777" w:rsidR="002C2024" w:rsidRDefault="002C2024">
      <w:pPr>
        <w:pStyle w:val="BodyText"/>
        <w:spacing w:before="5"/>
        <w:ind w:left="0"/>
        <w:rPr>
          <w:sz w:val="27"/>
        </w:rPr>
      </w:pPr>
    </w:p>
    <w:p w14:paraId="27700ABC" w14:textId="77777777" w:rsidR="002C2024" w:rsidRDefault="00954393">
      <w:pPr>
        <w:spacing w:line="276" w:lineRule="auto"/>
        <w:ind w:left="100" w:right="112"/>
        <w:rPr>
          <w:sz w:val="21"/>
        </w:rPr>
      </w:pPr>
      <w:r>
        <w:rPr>
          <w:b/>
          <w:sz w:val="21"/>
        </w:rPr>
        <w:t xml:space="preserve">Brenda Murphy, president of the South Carolina State Conference of the NAACP: </w:t>
      </w:r>
      <w:r>
        <w:rPr>
          <w:rFonts w:ascii="Arial" w:hAnsi="Arial"/>
          <w:sz w:val="21"/>
        </w:rPr>
        <w:t>“</w:t>
      </w:r>
      <w:r>
        <w:rPr>
          <w:sz w:val="21"/>
        </w:rPr>
        <w:t>Once</w:t>
      </w:r>
      <w:r>
        <w:rPr>
          <w:spacing w:val="-48"/>
          <w:sz w:val="21"/>
        </w:rPr>
        <w:t xml:space="preserve"> </w:t>
      </w:r>
      <w:r>
        <w:rPr>
          <w:sz w:val="21"/>
        </w:rPr>
        <w:t>again,</w:t>
      </w:r>
      <w:r>
        <w:rPr>
          <w:spacing w:val="-2"/>
          <w:sz w:val="21"/>
        </w:rPr>
        <w:t xml:space="preserve"> </w:t>
      </w:r>
      <w:r>
        <w:rPr>
          <w:sz w:val="21"/>
        </w:rPr>
        <w:t>South</w:t>
      </w:r>
      <w:r>
        <w:rPr>
          <w:spacing w:val="-2"/>
          <w:sz w:val="21"/>
        </w:rPr>
        <w:t xml:space="preserve"> </w:t>
      </w:r>
      <w:r>
        <w:rPr>
          <w:sz w:val="21"/>
        </w:rPr>
        <w:t>Carolina</w:t>
      </w:r>
      <w:r>
        <w:rPr>
          <w:spacing w:val="-2"/>
          <w:sz w:val="21"/>
        </w:rPr>
        <w:t xml:space="preserve"> </w:t>
      </w:r>
      <w:r>
        <w:rPr>
          <w:sz w:val="21"/>
        </w:rPr>
        <w:t>legislators</w:t>
      </w:r>
      <w:r>
        <w:rPr>
          <w:spacing w:val="-2"/>
          <w:sz w:val="21"/>
        </w:rPr>
        <w:t xml:space="preserve"> </w:t>
      </w:r>
      <w:r>
        <w:rPr>
          <w:sz w:val="21"/>
        </w:rPr>
        <w:t>have</w:t>
      </w:r>
      <w:r>
        <w:rPr>
          <w:spacing w:val="-2"/>
          <w:sz w:val="21"/>
        </w:rPr>
        <w:t xml:space="preserve"> </w:t>
      </w:r>
      <w:r>
        <w:rPr>
          <w:sz w:val="21"/>
        </w:rPr>
        <w:t>failed to</w:t>
      </w:r>
      <w:r>
        <w:rPr>
          <w:spacing w:val="-2"/>
          <w:sz w:val="21"/>
        </w:rPr>
        <w:t xml:space="preserve"> </w:t>
      </w:r>
      <w:r>
        <w:rPr>
          <w:sz w:val="21"/>
        </w:rPr>
        <w:t>provide</w:t>
      </w:r>
      <w:r>
        <w:rPr>
          <w:spacing w:val="-3"/>
          <w:sz w:val="21"/>
        </w:rPr>
        <w:t xml:space="preserve"> </w:t>
      </w:r>
      <w:r>
        <w:rPr>
          <w:sz w:val="21"/>
        </w:rPr>
        <w:t>fair</w:t>
      </w:r>
      <w:r>
        <w:rPr>
          <w:spacing w:val="-1"/>
          <w:sz w:val="21"/>
        </w:rPr>
        <w:t xml:space="preserve"> </w:t>
      </w:r>
      <w:r>
        <w:rPr>
          <w:sz w:val="21"/>
        </w:rPr>
        <w:t>and nondiscriminatory</w:t>
      </w:r>
      <w:r>
        <w:rPr>
          <w:spacing w:val="-2"/>
          <w:sz w:val="21"/>
        </w:rPr>
        <w:t xml:space="preserve"> </w:t>
      </w:r>
      <w:r>
        <w:rPr>
          <w:sz w:val="21"/>
        </w:rPr>
        <w:t>redistricting</w:t>
      </w:r>
    </w:p>
    <w:p w14:paraId="1058A13F" w14:textId="77777777" w:rsidR="002C2024" w:rsidRDefault="00954393">
      <w:pPr>
        <w:pStyle w:val="BodyText"/>
        <w:spacing w:before="1" w:line="276" w:lineRule="auto"/>
        <w:ind w:right="149"/>
      </w:pPr>
      <w:r>
        <w:t>plans. This lawsuit is necessary to remedy the racial discrimination motivating H. 4493’s passage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racially</w:t>
      </w:r>
      <w:r>
        <w:rPr>
          <w:spacing w:val="-4"/>
        </w:rPr>
        <w:t xml:space="preserve"> </w:t>
      </w:r>
      <w:r>
        <w:t>gerrymandered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House</w:t>
      </w:r>
      <w:r>
        <w:rPr>
          <w:spacing w:val="-5"/>
        </w:rPr>
        <w:t xml:space="preserve"> </w:t>
      </w:r>
      <w:r>
        <w:t>districts.</w:t>
      </w:r>
      <w:r>
        <w:rPr>
          <w:spacing w:val="-5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t>electoral</w:t>
      </w:r>
      <w:r>
        <w:rPr>
          <w:spacing w:val="-4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t>representation</w:t>
      </w:r>
      <w:r>
        <w:rPr>
          <w:spacing w:val="-3"/>
        </w:rPr>
        <w:t xml:space="preserve"> </w:t>
      </w:r>
      <w:r>
        <w:t>are</w:t>
      </w:r>
      <w:r>
        <w:rPr>
          <w:spacing w:val="-48"/>
        </w:rPr>
        <w:t xml:space="preserve"> </w:t>
      </w:r>
      <w:r>
        <w:t>critical for the members and volunteers of the South Carolina NAACP. Elected officials must be</w:t>
      </w:r>
      <w:r>
        <w:rPr>
          <w:spacing w:val="1"/>
        </w:rPr>
        <w:t xml:space="preserve"> </w:t>
      </w:r>
      <w:r>
        <w:t>responsive and accountable to the needs of Black communities throughout South Carolina. The</w:t>
      </w:r>
      <w:r>
        <w:rPr>
          <w:spacing w:val="1"/>
        </w:rPr>
        <w:t xml:space="preserve"> </w:t>
      </w:r>
      <w:r>
        <w:t>South Carolina NAACP stands ready to ensure that the South Carolina Legislature satisfies their</w:t>
      </w:r>
      <w:r>
        <w:rPr>
          <w:spacing w:val="1"/>
        </w:rPr>
        <w:t xml:space="preserve"> </w:t>
      </w:r>
      <w:r>
        <w:t>constitutional</w:t>
      </w:r>
      <w:r>
        <w:rPr>
          <w:spacing w:val="-2"/>
        </w:rPr>
        <w:t xml:space="preserve"> </w:t>
      </w:r>
      <w:r>
        <w:t>obligations.”</w:t>
      </w:r>
    </w:p>
    <w:p w14:paraId="332EA449" w14:textId="77777777" w:rsidR="002C2024" w:rsidRDefault="002C2024">
      <w:pPr>
        <w:pStyle w:val="BodyText"/>
        <w:spacing w:before="1"/>
        <w:ind w:left="0"/>
        <w:rPr>
          <w:sz w:val="24"/>
        </w:rPr>
      </w:pPr>
    </w:p>
    <w:p w14:paraId="1F61596A" w14:textId="77777777" w:rsidR="002C2024" w:rsidRDefault="00954393">
      <w:pPr>
        <w:pStyle w:val="BodyText"/>
        <w:spacing w:line="276" w:lineRule="auto"/>
        <w:ind w:right="168"/>
      </w:pPr>
      <w:r>
        <w:rPr>
          <w:b/>
        </w:rPr>
        <w:t xml:space="preserve">Allen Chaney, legal director of the ACLU of South Carolina: </w:t>
      </w:r>
      <w:r>
        <w:rPr>
          <w:rFonts w:ascii="Arial" w:hAnsi="Arial"/>
        </w:rPr>
        <w:t>“</w:t>
      </w:r>
      <w:r>
        <w:t>Citizens should be able to rely</w:t>
      </w:r>
      <w:r>
        <w:rPr>
          <w:spacing w:val="-48"/>
        </w:rPr>
        <w:t xml:space="preserve"> </w:t>
      </w:r>
      <w:r>
        <w:t>on elected officials to fulfill their redistricting duties with fairness and transparency, but yet again</w:t>
      </w:r>
      <w:r>
        <w:rPr>
          <w:spacing w:val="1"/>
        </w:rPr>
        <w:t xml:space="preserve"> </w:t>
      </w:r>
      <w:r>
        <w:t>South Carolinians must instead rely on the courts to vindicate their interest in nondiscriminatory</w:t>
      </w:r>
      <w:r>
        <w:rPr>
          <w:spacing w:val="1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maps.”</w:t>
      </w:r>
    </w:p>
    <w:p w14:paraId="74B009A0" w14:textId="77777777" w:rsidR="002C2024" w:rsidRDefault="002C2024">
      <w:pPr>
        <w:pStyle w:val="BodyText"/>
        <w:spacing w:before="1"/>
        <w:ind w:left="0"/>
        <w:rPr>
          <w:sz w:val="24"/>
        </w:rPr>
      </w:pPr>
    </w:p>
    <w:p w14:paraId="206E4254" w14:textId="77777777" w:rsidR="002C2024" w:rsidRDefault="00954393">
      <w:pPr>
        <w:spacing w:line="276" w:lineRule="auto"/>
        <w:ind w:left="100" w:right="260"/>
        <w:rPr>
          <w:sz w:val="21"/>
        </w:rPr>
      </w:pPr>
      <w:r>
        <w:rPr>
          <w:color w:val="0D0D0C"/>
          <w:sz w:val="21"/>
        </w:rPr>
        <w:t xml:space="preserve">The case, </w:t>
      </w:r>
      <w:r>
        <w:rPr>
          <w:i/>
          <w:color w:val="0D0D0C"/>
          <w:sz w:val="21"/>
        </w:rPr>
        <w:t>South Carolina Conference of the NAACP v. McMaster</w:t>
      </w:r>
      <w:r>
        <w:rPr>
          <w:color w:val="1D1C1B"/>
          <w:sz w:val="21"/>
        </w:rPr>
        <w:t>, was filed in U.S. District Court in</w:t>
      </w:r>
      <w:r>
        <w:rPr>
          <w:color w:val="1D1C1B"/>
          <w:spacing w:val="-48"/>
          <w:sz w:val="21"/>
        </w:rPr>
        <w:t xml:space="preserve"> </w:t>
      </w:r>
      <w:r>
        <w:rPr>
          <w:color w:val="1D1C1B"/>
          <w:sz w:val="21"/>
        </w:rPr>
        <w:t>Columbia,</w:t>
      </w:r>
      <w:r>
        <w:rPr>
          <w:color w:val="1D1C1B"/>
          <w:spacing w:val="-1"/>
          <w:sz w:val="21"/>
        </w:rPr>
        <w:t xml:space="preserve"> </w:t>
      </w:r>
      <w:r>
        <w:rPr>
          <w:color w:val="1D1C1B"/>
          <w:sz w:val="21"/>
        </w:rPr>
        <w:t>S.C.</w:t>
      </w:r>
    </w:p>
    <w:p w14:paraId="40F34617" w14:textId="77777777" w:rsidR="002C2024" w:rsidRDefault="00954393">
      <w:pPr>
        <w:spacing w:before="1"/>
        <w:ind w:left="4546" w:right="4529"/>
        <w:jc w:val="center"/>
      </w:pPr>
      <w:r>
        <w:t>###</w:t>
      </w:r>
    </w:p>
    <w:p w14:paraId="4FD4B553" w14:textId="77777777" w:rsidR="002C2024" w:rsidRDefault="002C2024">
      <w:pPr>
        <w:pStyle w:val="BodyText"/>
        <w:ind w:left="0"/>
        <w:rPr>
          <w:sz w:val="24"/>
        </w:rPr>
      </w:pPr>
    </w:p>
    <w:p w14:paraId="2E3D0A3E" w14:textId="77777777" w:rsidR="002C2024" w:rsidRDefault="00954393">
      <w:pPr>
        <w:spacing w:before="199" w:line="276" w:lineRule="auto"/>
        <w:ind w:left="100"/>
        <w:rPr>
          <w:i/>
        </w:rPr>
      </w:pPr>
      <w:r>
        <w:rPr>
          <w:i/>
        </w:rPr>
        <w:t>Founded</w:t>
      </w:r>
      <w:r>
        <w:rPr>
          <w:i/>
          <w:spacing w:val="16"/>
        </w:rPr>
        <w:t xml:space="preserve"> </w:t>
      </w:r>
      <w:r>
        <w:rPr>
          <w:i/>
        </w:rPr>
        <w:t>in</w:t>
      </w:r>
      <w:r>
        <w:rPr>
          <w:i/>
          <w:spacing w:val="14"/>
        </w:rPr>
        <w:t xml:space="preserve"> </w:t>
      </w:r>
      <w:r>
        <w:rPr>
          <w:i/>
        </w:rPr>
        <w:t>1940,</w:t>
      </w:r>
      <w:r>
        <w:rPr>
          <w:i/>
          <w:spacing w:val="14"/>
        </w:rPr>
        <w:t xml:space="preserve"> </w:t>
      </w:r>
      <w:r>
        <w:rPr>
          <w:i/>
        </w:rPr>
        <w:t>the</w:t>
      </w:r>
      <w:r>
        <w:rPr>
          <w:i/>
          <w:spacing w:val="13"/>
        </w:rPr>
        <w:t xml:space="preserve"> </w:t>
      </w:r>
      <w:r>
        <w:rPr>
          <w:i/>
        </w:rPr>
        <w:t>NAACP</w:t>
      </w:r>
      <w:r>
        <w:rPr>
          <w:i/>
          <w:spacing w:val="14"/>
        </w:rPr>
        <w:t xml:space="preserve"> </w:t>
      </w:r>
      <w:r>
        <w:rPr>
          <w:i/>
        </w:rPr>
        <w:t>Legal</w:t>
      </w:r>
      <w:r>
        <w:rPr>
          <w:i/>
          <w:spacing w:val="13"/>
        </w:rPr>
        <w:t xml:space="preserve"> </w:t>
      </w:r>
      <w:r>
        <w:rPr>
          <w:i/>
        </w:rPr>
        <w:t>Defense</w:t>
      </w:r>
      <w:r>
        <w:rPr>
          <w:i/>
          <w:spacing w:val="16"/>
        </w:rPr>
        <w:t xml:space="preserve"> </w:t>
      </w:r>
      <w:r>
        <w:rPr>
          <w:i/>
        </w:rPr>
        <w:t>and</w:t>
      </w:r>
      <w:r>
        <w:rPr>
          <w:i/>
          <w:spacing w:val="14"/>
        </w:rPr>
        <w:t xml:space="preserve"> </w:t>
      </w:r>
      <w:r>
        <w:rPr>
          <w:i/>
        </w:rPr>
        <w:t>Educational</w:t>
      </w:r>
      <w:r>
        <w:rPr>
          <w:i/>
          <w:spacing w:val="13"/>
        </w:rPr>
        <w:t xml:space="preserve"> </w:t>
      </w:r>
      <w:r>
        <w:rPr>
          <w:i/>
        </w:rPr>
        <w:t>Fund,</w:t>
      </w:r>
      <w:r>
        <w:rPr>
          <w:i/>
          <w:spacing w:val="17"/>
        </w:rPr>
        <w:t xml:space="preserve"> </w:t>
      </w:r>
      <w:r>
        <w:rPr>
          <w:i/>
        </w:rPr>
        <w:t>Inc.</w:t>
      </w:r>
      <w:r>
        <w:rPr>
          <w:i/>
          <w:spacing w:val="15"/>
        </w:rPr>
        <w:t xml:space="preserve"> </w:t>
      </w:r>
      <w:r>
        <w:rPr>
          <w:i/>
        </w:rPr>
        <w:t>(LDF)</w:t>
      </w:r>
      <w:r>
        <w:rPr>
          <w:i/>
          <w:spacing w:val="15"/>
        </w:rPr>
        <w:t xml:space="preserve"> </w:t>
      </w:r>
      <w:r>
        <w:rPr>
          <w:i/>
        </w:rPr>
        <w:t>is</w:t>
      </w:r>
      <w:r>
        <w:rPr>
          <w:i/>
          <w:spacing w:val="15"/>
        </w:rPr>
        <w:t xml:space="preserve"> </w:t>
      </w:r>
      <w:r>
        <w:rPr>
          <w:i/>
        </w:rPr>
        <w:t>the</w:t>
      </w:r>
      <w:r>
        <w:rPr>
          <w:i/>
          <w:spacing w:val="13"/>
        </w:rPr>
        <w:t xml:space="preserve"> </w:t>
      </w:r>
      <w:r>
        <w:rPr>
          <w:i/>
        </w:rPr>
        <w:t>nation’s</w:t>
      </w:r>
      <w:r>
        <w:rPr>
          <w:i/>
          <w:spacing w:val="-50"/>
        </w:rPr>
        <w:t xml:space="preserve"> </w:t>
      </w:r>
      <w:r>
        <w:rPr>
          <w:i/>
        </w:rPr>
        <w:t>first</w:t>
      </w:r>
      <w:r>
        <w:rPr>
          <w:i/>
          <w:spacing w:val="14"/>
        </w:rPr>
        <w:t xml:space="preserve"> </w:t>
      </w:r>
      <w:r>
        <w:rPr>
          <w:i/>
        </w:rPr>
        <w:t>civil</w:t>
      </w:r>
      <w:r>
        <w:rPr>
          <w:i/>
          <w:spacing w:val="12"/>
        </w:rPr>
        <w:t xml:space="preserve"> </w:t>
      </w:r>
      <w:r>
        <w:rPr>
          <w:i/>
        </w:rPr>
        <w:t>and</w:t>
      </w:r>
      <w:r>
        <w:rPr>
          <w:i/>
          <w:spacing w:val="12"/>
        </w:rPr>
        <w:t xml:space="preserve"> </w:t>
      </w:r>
      <w:r>
        <w:rPr>
          <w:i/>
        </w:rPr>
        <w:t>human</w:t>
      </w:r>
      <w:r>
        <w:rPr>
          <w:i/>
          <w:spacing w:val="13"/>
        </w:rPr>
        <w:t xml:space="preserve"> </w:t>
      </w:r>
      <w:r>
        <w:rPr>
          <w:i/>
        </w:rPr>
        <w:t>rights</w:t>
      </w:r>
      <w:r>
        <w:rPr>
          <w:i/>
          <w:spacing w:val="12"/>
        </w:rPr>
        <w:t xml:space="preserve"> </w:t>
      </w:r>
      <w:r>
        <w:rPr>
          <w:i/>
        </w:rPr>
        <w:t>law</w:t>
      </w:r>
      <w:r>
        <w:rPr>
          <w:i/>
          <w:spacing w:val="12"/>
        </w:rPr>
        <w:t xml:space="preserve"> </w:t>
      </w:r>
      <w:r>
        <w:rPr>
          <w:i/>
        </w:rPr>
        <w:t>organization.</w:t>
      </w:r>
      <w:r>
        <w:rPr>
          <w:i/>
          <w:spacing w:val="17"/>
        </w:rPr>
        <w:t xml:space="preserve"> </w:t>
      </w:r>
      <w:r>
        <w:rPr>
          <w:i/>
        </w:rPr>
        <w:t>LDF</w:t>
      </w:r>
      <w:r>
        <w:rPr>
          <w:i/>
          <w:spacing w:val="11"/>
        </w:rPr>
        <w:t xml:space="preserve"> </w:t>
      </w:r>
      <w:r>
        <w:rPr>
          <w:i/>
        </w:rPr>
        <w:t>has</w:t>
      </w:r>
      <w:r>
        <w:rPr>
          <w:i/>
          <w:spacing w:val="12"/>
        </w:rPr>
        <w:t xml:space="preserve"> </w:t>
      </w:r>
      <w:r>
        <w:rPr>
          <w:i/>
        </w:rPr>
        <w:t>been</w:t>
      </w:r>
      <w:r>
        <w:rPr>
          <w:i/>
          <w:spacing w:val="10"/>
        </w:rPr>
        <w:t xml:space="preserve"> </w:t>
      </w:r>
      <w:r>
        <w:rPr>
          <w:i/>
        </w:rPr>
        <w:t>completely</w:t>
      </w:r>
      <w:r>
        <w:rPr>
          <w:i/>
          <w:spacing w:val="13"/>
        </w:rPr>
        <w:t xml:space="preserve"> </w:t>
      </w:r>
      <w:r>
        <w:rPr>
          <w:i/>
        </w:rPr>
        <w:t>separate</w:t>
      </w:r>
      <w:r>
        <w:rPr>
          <w:i/>
          <w:spacing w:val="13"/>
        </w:rPr>
        <w:t xml:space="preserve"> </w:t>
      </w:r>
      <w:r>
        <w:rPr>
          <w:i/>
        </w:rPr>
        <w:t>from</w:t>
      </w:r>
      <w:r>
        <w:rPr>
          <w:i/>
          <w:spacing w:val="12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National</w:t>
      </w:r>
      <w:r>
        <w:rPr>
          <w:i/>
          <w:spacing w:val="15"/>
        </w:rPr>
        <w:t xml:space="preserve"> </w:t>
      </w:r>
      <w:r>
        <w:rPr>
          <w:i/>
        </w:rPr>
        <w:t>Association</w:t>
      </w:r>
      <w:r>
        <w:rPr>
          <w:i/>
          <w:spacing w:val="16"/>
        </w:rPr>
        <w:t xml:space="preserve"> </w:t>
      </w:r>
      <w:r>
        <w:rPr>
          <w:i/>
        </w:rPr>
        <w:t>for</w:t>
      </w:r>
      <w:r>
        <w:rPr>
          <w:i/>
          <w:spacing w:val="15"/>
        </w:rPr>
        <w:t xml:space="preserve"> </w:t>
      </w:r>
      <w:r>
        <w:rPr>
          <w:i/>
        </w:rPr>
        <w:t>the</w:t>
      </w:r>
      <w:r>
        <w:rPr>
          <w:i/>
          <w:spacing w:val="19"/>
        </w:rPr>
        <w:t xml:space="preserve"> </w:t>
      </w:r>
      <w:r>
        <w:rPr>
          <w:i/>
        </w:rPr>
        <w:t>Advancement</w:t>
      </w:r>
      <w:r>
        <w:rPr>
          <w:i/>
          <w:spacing w:val="19"/>
        </w:rPr>
        <w:t xml:space="preserve"> </w:t>
      </w:r>
      <w:r>
        <w:rPr>
          <w:i/>
        </w:rPr>
        <w:t>of</w:t>
      </w:r>
      <w:r>
        <w:rPr>
          <w:i/>
          <w:spacing w:val="19"/>
        </w:rPr>
        <w:t xml:space="preserve"> </w:t>
      </w:r>
      <w:r>
        <w:rPr>
          <w:i/>
        </w:rPr>
        <w:t>Colored</w:t>
      </w:r>
      <w:r>
        <w:rPr>
          <w:i/>
          <w:spacing w:val="20"/>
        </w:rPr>
        <w:t xml:space="preserve"> </w:t>
      </w:r>
      <w:r>
        <w:rPr>
          <w:i/>
        </w:rPr>
        <w:t>People</w:t>
      </w:r>
      <w:r>
        <w:rPr>
          <w:i/>
          <w:spacing w:val="15"/>
        </w:rPr>
        <w:t xml:space="preserve"> </w:t>
      </w:r>
      <w:r>
        <w:rPr>
          <w:i/>
        </w:rPr>
        <w:t>(NAACP)</w:t>
      </w:r>
      <w:r>
        <w:rPr>
          <w:i/>
          <w:spacing w:val="19"/>
        </w:rPr>
        <w:t xml:space="preserve"> </w:t>
      </w:r>
      <w:r>
        <w:rPr>
          <w:i/>
        </w:rPr>
        <w:t>since</w:t>
      </w:r>
      <w:r>
        <w:rPr>
          <w:i/>
          <w:spacing w:val="16"/>
        </w:rPr>
        <w:t xml:space="preserve"> </w:t>
      </w:r>
      <w:r>
        <w:rPr>
          <w:i/>
        </w:rPr>
        <w:t>1957</w:t>
      </w:r>
      <w:r>
        <w:rPr>
          <w:i/>
          <w:spacing w:val="-26"/>
        </w:rPr>
        <w:t xml:space="preserve"> </w:t>
      </w:r>
      <w:r>
        <w:rPr>
          <w:i/>
        </w:rPr>
        <w:t>—although</w:t>
      </w:r>
      <w:r>
        <w:rPr>
          <w:i/>
          <w:spacing w:val="1"/>
        </w:rPr>
        <w:t xml:space="preserve"> </w:t>
      </w:r>
      <w:r>
        <w:rPr>
          <w:i/>
        </w:rPr>
        <w:t>LDF</w:t>
      </w:r>
      <w:r>
        <w:rPr>
          <w:i/>
          <w:spacing w:val="8"/>
        </w:rPr>
        <w:t xml:space="preserve"> </w:t>
      </w:r>
      <w:r>
        <w:rPr>
          <w:i/>
        </w:rPr>
        <w:t>was</w:t>
      </w:r>
      <w:r>
        <w:rPr>
          <w:i/>
          <w:spacing w:val="9"/>
        </w:rPr>
        <w:t xml:space="preserve"> </w:t>
      </w:r>
      <w:r>
        <w:rPr>
          <w:i/>
        </w:rPr>
        <w:t>originally</w:t>
      </w:r>
      <w:r>
        <w:rPr>
          <w:i/>
          <w:spacing w:val="12"/>
        </w:rPr>
        <w:t xml:space="preserve"> </w:t>
      </w:r>
      <w:r>
        <w:rPr>
          <w:i/>
        </w:rPr>
        <w:t>founded</w:t>
      </w:r>
      <w:r>
        <w:rPr>
          <w:i/>
          <w:spacing w:val="9"/>
        </w:rPr>
        <w:t xml:space="preserve"> </w:t>
      </w:r>
      <w:r>
        <w:rPr>
          <w:i/>
        </w:rPr>
        <w:t>by</w:t>
      </w:r>
      <w:r>
        <w:rPr>
          <w:i/>
          <w:spacing w:val="11"/>
        </w:rPr>
        <w:t xml:space="preserve"> </w:t>
      </w:r>
      <w:r>
        <w:rPr>
          <w:i/>
        </w:rPr>
        <w:t>the</w:t>
      </w:r>
      <w:r>
        <w:rPr>
          <w:i/>
          <w:spacing w:val="10"/>
        </w:rPr>
        <w:t xml:space="preserve"> </w:t>
      </w:r>
      <w:r>
        <w:rPr>
          <w:i/>
        </w:rPr>
        <w:t>NAACP</w:t>
      </w:r>
      <w:r>
        <w:rPr>
          <w:i/>
          <w:spacing w:val="8"/>
        </w:rPr>
        <w:t xml:space="preserve"> </w:t>
      </w:r>
      <w:r>
        <w:rPr>
          <w:i/>
        </w:rPr>
        <w:t>and</w:t>
      </w:r>
      <w:r>
        <w:rPr>
          <w:i/>
          <w:spacing w:val="12"/>
        </w:rPr>
        <w:t xml:space="preserve"> </w:t>
      </w:r>
      <w:r>
        <w:rPr>
          <w:i/>
        </w:rPr>
        <w:t>shares</w:t>
      </w:r>
      <w:r>
        <w:rPr>
          <w:i/>
          <w:spacing w:val="9"/>
        </w:rPr>
        <w:t xml:space="preserve"> </w:t>
      </w:r>
      <w:r>
        <w:rPr>
          <w:i/>
        </w:rPr>
        <w:t>its</w:t>
      </w:r>
      <w:r>
        <w:rPr>
          <w:i/>
          <w:spacing w:val="12"/>
        </w:rPr>
        <w:t xml:space="preserve"> </w:t>
      </w:r>
      <w:r>
        <w:rPr>
          <w:i/>
        </w:rPr>
        <w:t>commitment</w:t>
      </w:r>
      <w:r>
        <w:rPr>
          <w:i/>
          <w:spacing w:val="12"/>
        </w:rPr>
        <w:t xml:space="preserve"> </w:t>
      </w:r>
      <w:r>
        <w:rPr>
          <w:i/>
        </w:rPr>
        <w:t>to</w:t>
      </w:r>
      <w:r>
        <w:rPr>
          <w:i/>
          <w:spacing w:val="8"/>
        </w:rPr>
        <w:t xml:space="preserve"> </w:t>
      </w:r>
      <w:r>
        <w:rPr>
          <w:i/>
        </w:rPr>
        <w:t>equal</w:t>
      </w:r>
      <w:r>
        <w:rPr>
          <w:i/>
          <w:spacing w:val="10"/>
        </w:rPr>
        <w:t xml:space="preserve"> </w:t>
      </w:r>
      <w:r>
        <w:rPr>
          <w:i/>
        </w:rPr>
        <w:t>rights.</w:t>
      </w:r>
    </w:p>
    <w:p w14:paraId="76BEC53C" w14:textId="77777777" w:rsidR="002C2024" w:rsidRDefault="00954393">
      <w:pPr>
        <w:spacing w:before="2" w:line="276" w:lineRule="auto"/>
        <w:ind w:left="100" w:right="149"/>
        <w:rPr>
          <w:i/>
        </w:rPr>
      </w:pPr>
      <w:r>
        <w:rPr>
          <w:i/>
        </w:rPr>
        <w:t>LDF’s Thurgood</w:t>
      </w:r>
      <w:r>
        <w:rPr>
          <w:i/>
          <w:spacing w:val="1"/>
        </w:rPr>
        <w:t xml:space="preserve"> </w:t>
      </w:r>
      <w:r>
        <w:rPr>
          <w:i/>
        </w:rPr>
        <w:t>Marshall Institute</w:t>
      </w:r>
      <w:r>
        <w:rPr>
          <w:i/>
          <w:spacing w:val="1"/>
        </w:rPr>
        <w:t xml:space="preserve"> </w:t>
      </w:r>
      <w:r>
        <w:rPr>
          <w:i/>
        </w:rPr>
        <w:t>is a multi-disciplinary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collaborative hub within LDF</w:t>
      </w:r>
      <w:r>
        <w:rPr>
          <w:i/>
          <w:spacing w:val="-51"/>
        </w:rPr>
        <w:t xml:space="preserve"> </w:t>
      </w:r>
      <w:r>
        <w:rPr>
          <w:i/>
        </w:rPr>
        <w:t>that</w:t>
      </w:r>
      <w:r>
        <w:rPr>
          <w:i/>
          <w:spacing w:val="13"/>
        </w:rPr>
        <w:t xml:space="preserve"> </w:t>
      </w:r>
      <w:r>
        <w:rPr>
          <w:i/>
        </w:rPr>
        <w:t>launches</w:t>
      </w:r>
      <w:r>
        <w:rPr>
          <w:i/>
          <w:spacing w:val="13"/>
        </w:rPr>
        <w:t xml:space="preserve"> </w:t>
      </w:r>
      <w:r>
        <w:rPr>
          <w:i/>
        </w:rPr>
        <w:t>targeted</w:t>
      </w:r>
      <w:r>
        <w:rPr>
          <w:i/>
          <w:spacing w:val="13"/>
        </w:rPr>
        <w:t xml:space="preserve"> </w:t>
      </w:r>
      <w:r>
        <w:rPr>
          <w:i/>
        </w:rPr>
        <w:t>campaigns</w:t>
      </w:r>
      <w:r>
        <w:rPr>
          <w:i/>
          <w:spacing w:val="13"/>
        </w:rPr>
        <w:t xml:space="preserve"> </w:t>
      </w:r>
      <w:r>
        <w:rPr>
          <w:i/>
        </w:rPr>
        <w:t>and</w:t>
      </w:r>
      <w:r>
        <w:rPr>
          <w:i/>
          <w:spacing w:val="14"/>
        </w:rPr>
        <w:t xml:space="preserve"> </w:t>
      </w:r>
      <w:r>
        <w:rPr>
          <w:i/>
        </w:rPr>
        <w:t>undertakes</w:t>
      </w:r>
      <w:r>
        <w:rPr>
          <w:i/>
          <w:spacing w:val="13"/>
        </w:rPr>
        <w:t xml:space="preserve"> </w:t>
      </w:r>
      <w:r>
        <w:rPr>
          <w:i/>
        </w:rPr>
        <w:t>innovative</w:t>
      </w:r>
      <w:r>
        <w:rPr>
          <w:i/>
          <w:spacing w:val="14"/>
        </w:rPr>
        <w:t xml:space="preserve"> </w:t>
      </w:r>
      <w:r>
        <w:rPr>
          <w:i/>
        </w:rPr>
        <w:t>research</w:t>
      </w:r>
      <w:r>
        <w:rPr>
          <w:i/>
          <w:spacing w:val="13"/>
        </w:rPr>
        <w:t xml:space="preserve"> </w:t>
      </w:r>
      <w:r>
        <w:rPr>
          <w:i/>
        </w:rPr>
        <w:t>to</w:t>
      </w:r>
      <w:r>
        <w:rPr>
          <w:i/>
          <w:spacing w:val="13"/>
        </w:rPr>
        <w:t xml:space="preserve"> </w:t>
      </w:r>
      <w:r>
        <w:rPr>
          <w:i/>
        </w:rPr>
        <w:t>shape</w:t>
      </w:r>
      <w:r>
        <w:rPr>
          <w:i/>
          <w:spacing w:val="12"/>
        </w:rPr>
        <w:t xml:space="preserve"> </w:t>
      </w:r>
      <w:r>
        <w:rPr>
          <w:i/>
        </w:rPr>
        <w:t>the</w:t>
      </w:r>
      <w:r>
        <w:rPr>
          <w:i/>
          <w:spacing w:val="12"/>
        </w:rPr>
        <w:t xml:space="preserve"> </w:t>
      </w:r>
      <w:r>
        <w:rPr>
          <w:i/>
        </w:rPr>
        <w:t>civil</w:t>
      </w:r>
      <w:r>
        <w:rPr>
          <w:i/>
          <w:spacing w:val="1"/>
        </w:rPr>
        <w:t xml:space="preserve"> </w:t>
      </w:r>
      <w:r>
        <w:rPr>
          <w:i/>
        </w:rPr>
        <w:t>rights</w:t>
      </w:r>
      <w:r>
        <w:rPr>
          <w:i/>
          <w:spacing w:val="14"/>
        </w:rPr>
        <w:t xml:space="preserve"> </w:t>
      </w:r>
      <w:r>
        <w:rPr>
          <w:i/>
        </w:rPr>
        <w:t>narrative.</w:t>
      </w:r>
      <w:r>
        <w:rPr>
          <w:i/>
          <w:spacing w:val="16"/>
        </w:rPr>
        <w:t xml:space="preserve"> </w:t>
      </w:r>
      <w:r>
        <w:rPr>
          <w:i/>
        </w:rPr>
        <w:t>In</w:t>
      </w:r>
      <w:r>
        <w:rPr>
          <w:i/>
          <w:spacing w:val="13"/>
        </w:rPr>
        <w:t xml:space="preserve"> </w:t>
      </w:r>
      <w:r>
        <w:rPr>
          <w:i/>
        </w:rPr>
        <w:t>media</w:t>
      </w:r>
      <w:r>
        <w:rPr>
          <w:i/>
          <w:spacing w:val="14"/>
        </w:rPr>
        <w:t xml:space="preserve"> </w:t>
      </w:r>
      <w:r>
        <w:rPr>
          <w:i/>
        </w:rPr>
        <w:t>attributions,</w:t>
      </w:r>
      <w:r>
        <w:rPr>
          <w:i/>
          <w:spacing w:val="14"/>
        </w:rPr>
        <w:t xml:space="preserve"> </w:t>
      </w:r>
      <w:r>
        <w:rPr>
          <w:i/>
        </w:rPr>
        <w:t>please</w:t>
      </w:r>
      <w:r>
        <w:rPr>
          <w:i/>
          <w:spacing w:val="17"/>
        </w:rPr>
        <w:t xml:space="preserve"> </w:t>
      </w:r>
      <w:r>
        <w:rPr>
          <w:i/>
        </w:rPr>
        <w:t>refer</w:t>
      </w:r>
      <w:r>
        <w:rPr>
          <w:i/>
          <w:spacing w:val="15"/>
        </w:rPr>
        <w:t xml:space="preserve"> </w:t>
      </w:r>
      <w:r>
        <w:rPr>
          <w:i/>
        </w:rPr>
        <w:t>to</w:t>
      </w:r>
      <w:r>
        <w:rPr>
          <w:i/>
          <w:spacing w:val="16"/>
        </w:rPr>
        <w:t xml:space="preserve"> </w:t>
      </w:r>
      <w:r>
        <w:rPr>
          <w:i/>
        </w:rPr>
        <w:t>us</w:t>
      </w:r>
      <w:r>
        <w:rPr>
          <w:i/>
          <w:spacing w:val="14"/>
        </w:rPr>
        <w:t xml:space="preserve"> </w:t>
      </w:r>
      <w:r>
        <w:rPr>
          <w:i/>
        </w:rPr>
        <w:t>as</w:t>
      </w:r>
      <w:r>
        <w:rPr>
          <w:i/>
          <w:spacing w:val="14"/>
        </w:rPr>
        <w:t xml:space="preserve"> </w:t>
      </w:r>
      <w:r>
        <w:rPr>
          <w:i/>
        </w:rPr>
        <w:t>the</w:t>
      </w:r>
      <w:r>
        <w:rPr>
          <w:i/>
          <w:spacing w:val="12"/>
        </w:rPr>
        <w:t xml:space="preserve"> </w:t>
      </w:r>
      <w:r>
        <w:rPr>
          <w:i/>
        </w:rPr>
        <w:t>NAACP</w:t>
      </w:r>
      <w:r>
        <w:rPr>
          <w:i/>
          <w:spacing w:val="13"/>
        </w:rPr>
        <w:t xml:space="preserve"> </w:t>
      </w:r>
      <w:r>
        <w:rPr>
          <w:i/>
        </w:rPr>
        <w:t>Legal</w:t>
      </w:r>
      <w:r>
        <w:rPr>
          <w:i/>
          <w:spacing w:val="13"/>
        </w:rPr>
        <w:t xml:space="preserve"> </w:t>
      </w:r>
      <w:r>
        <w:rPr>
          <w:i/>
        </w:rPr>
        <w:t>Defense</w:t>
      </w:r>
      <w:r>
        <w:rPr>
          <w:i/>
          <w:spacing w:val="13"/>
        </w:rPr>
        <w:t xml:space="preserve"> </w:t>
      </w:r>
      <w:r>
        <w:rPr>
          <w:i/>
        </w:rPr>
        <w:t>Fund</w:t>
      </w:r>
      <w:r>
        <w:rPr>
          <w:i/>
          <w:spacing w:val="1"/>
        </w:rPr>
        <w:t xml:space="preserve"> </w:t>
      </w:r>
      <w:r>
        <w:rPr>
          <w:i/>
        </w:rPr>
        <w:t>or</w:t>
      </w:r>
      <w:r>
        <w:rPr>
          <w:i/>
          <w:spacing w:val="2"/>
        </w:rPr>
        <w:t xml:space="preserve"> </w:t>
      </w:r>
      <w:r>
        <w:rPr>
          <w:i/>
        </w:rPr>
        <w:t>LDF.</w:t>
      </w:r>
    </w:p>
    <w:p w14:paraId="0FA19166" w14:textId="77777777" w:rsidR="002C2024" w:rsidRDefault="002C2024">
      <w:pPr>
        <w:pStyle w:val="BodyText"/>
        <w:ind w:left="0"/>
        <w:rPr>
          <w:i/>
          <w:sz w:val="24"/>
        </w:rPr>
      </w:pPr>
    </w:p>
    <w:p w14:paraId="4453C09C" w14:textId="77777777" w:rsidR="002C2024" w:rsidRDefault="00954393">
      <w:pPr>
        <w:spacing w:before="162"/>
        <w:ind w:left="100"/>
        <w:rPr>
          <w:i/>
        </w:rPr>
      </w:pPr>
      <w:r>
        <w:rPr>
          <w:i/>
        </w:rPr>
        <w:t>Follow</w:t>
      </w:r>
      <w:r>
        <w:rPr>
          <w:i/>
          <w:spacing w:val="15"/>
        </w:rPr>
        <w:t xml:space="preserve"> </w:t>
      </w:r>
      <w:r>
        <w:rPr>
          <w:i/>
        </w:rPr>
        <w:t>LDF</w:t>
      </w:r>
      <w:r>
        <w:rPr>
          <w:i/>
          <w:spacing w:val="15"/>
        </w:rPr>
        <w:t xml:space="preserve"> </w:t>
      </w:r>
      <w:r>
        <w:rPr>
          <w:i/>
        </w:rPr>
        <w:t>on</w:t>
      </w:r>
      <w:r>
        <w:rPr>
          <w:i/>
          <w:spacing w:val="18"/>
        </w:rPr>
        <w:t xml:space="preserve"> </w:t>
      </w:r>
      <w:hyperlink r:id="rId9">
        <w:r>
          <w:rPr>
            <w:color w:val="F9A61A"/>
            <w:u w:val="single" w:color="F9A61A"/>
          </w:rPr>
          <w:t>Twitter</w:t>
        </w:r>
      </w:hyperlink>
      <w:r>
        <w:rPr>
          <w:i/>
        </w:rPr>
        <w:t>,</w:t>
      </w:r>
      <w:r>
        <w:rPr>
          <w:i/>
          <w:spacing w:val="20"/>
        </w:rPr>
        <w:t xml:space="preserve"> </w:t>
      </w:r>
      <w:hyperlink r:id="rId10">
        <w:r>
          <w:rPr>
            <w:color w:val="F9A61A"/>
            <w:u w:val="single" w:color="F9A61A"/>
          </w:rPr>
          <w:t>Instagram</w:t>
        </w:r>
      </w:hyperlink>
      <w:r>
        <w:rPr>
          <w:i/>
        </w:rPr>
        <w:t>,</w:t>
      </w:r>
      <w:r>
        <w:rPr>
          <w:i/>
          <w:spacing w:val="15"/>
        </w:rPr>
        <w:t xml:space="preserve"> </w:t>
      </w:r>
      <w:r>
        <w:rPr>
          <w:i/>
        </w:rPr>
        <w:t>and</w:t>
      </w:r>
      <w:r>
        <w:rPr>
          <w:i/>
          <w:spacing w:val="20"/>
        </w:rPr>
        <w:t xml:space="preserve"> </w:t>
      </w:r>
      <w:hyperlink r:id="rId11">
        <w:r>
          <w:rPr>
            <w:color w:val="F9A61A"/>
            <w:u w:val="single" w:color="F9A61A"/>
          </w:rPr>
          <w:t>Facebook</w:t>
        </w:r>
      </w:hyperlink>
      <w:r>
        <w:rPr>
          <w:i/>
        </w:rPr>
        <w:t>.</w:t>
      </w:r>
    </w:p>
    <w:sectPr w:rsidR="002C2024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24"/>
    <w:rsid w:val="002C2024"/>
    <w:rsid w:val="0053467E"/>
    <w:rsid w:val="0095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76FC"/>
  <w15:docId w15:val="{685AC732-67C4-444A-B87B-C3BC438D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w.aclu.org%2Fpress-releases%2Fcivil-rights-groups-file-federal-lawsuit-over-south-carolina-redistricting-failures&amp;data=04%7C01%7Cewiley%40naacpldf.org%7C18bdce049d824473587308d9c6e45a7d%7C2967f4d227ee48cd99a70b94ea66a705%7C0%7C0%7C637759506531739162%7CUnknown%7CTWFpbGZsb3d8eyJWIjoiMC4wLjAwMDAiLCJQIjoiV2luMzIiLCJBTiI6Ik1haWwiLCJXVCI6Mn0%3D%7C3000&amp;sdata=YsqkQnCOiKp3swocKRoaGG4lj9SR1SUozfd73RMQmGE%3D&amp;reserved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aacpldf.org/wp-content/uploads/SC-NAACP-v-McMaster-Amended-Complaint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naacpldf.org" TargetMode="External"/><Relationship Id="rId11" Type="http://schemas.openxmlformats.org/officeDocument/2006/relationships/hyperlink" Target="https://www.facebook.com/naacpldf/" TargetMode="External"/><Relationship Id="rId5" Type="http://schemas.openxmlformats.org/officeDocument/2006/relationships/hyperlink" Target="mailto:isarda-sorensen@aclu.org" TargetMode="External"/><Relationship Id="rId10" Type="http://schemas.openxmlformats.org/officeDocument/2006/relationships/hyperlink" Target="https://www.instagram.com/naacp_ldf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witter.com/naacp_l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960</Words>
  <Characters>5477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Wiley</dc:creator>
  <cp:lastModifiedBy>Leo Murphy</cp:lastModifiedBy>
  <cp:revision>2</cp:revision>
  <dcterms:created xsi:type="dcterms:W3CDTF">2021-12-27T23:57:00Z</dcterms:created>
  <dcterms:modified xsi:type="dcterms:W3CDTF">2021-12-27T23:57:00Z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2021-12-27T00:00:00Z</vt:filetime>
  </property>
</Properties>
</file>